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DF028B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C6411C">
        <w:rPr>
          <w:rFonts w:cs="Arial"/>
          <w:sz w:val="24"/>
          <w:szCs w:val="24"/>
        </w:rPr>
        <w:t>1</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047A55">
        <w:rPr>
          <w:rFonts w:cs="Arial"/>
          <w:color w:val="000000"/>
          <w:sz w:val="24"/>
          <w:szCs w:val="24"/>
        </w:rPr>
        <w:t>6962</w:t>
      </w:r>
      <w:bookmarkStart w:id="0" w:name="_GoBack"/>
      <w:bookmarkEnd w:id="0"/>
    </w:p>
    <w:p w14:paraId="2700B07E" w14:textId="0DEF3000" w:rsidR="003175E3" w:rsidRPr="00C51EC1" w:rsidRDefault="00DD7093" w:rsidP="003175E3">
      <w:pPr>
        <w:pStyle w:val="Header"/>
        <w:rPr>
          <w:rFonts w:eastAsia="SimSun"/>
          <w:sz w:val="24"/>
          <w:szCs w:val="24"/>
          <w:lang w:eastAsia="zh-CN"/>
        </w:rPr>
      </w:pPr>
      <w:r>
        <w:rPr>
          <w:rFonts w:eastAsia="SimSun"/>
          <w:sz w:val="24"/>
          <w:szCs w:val="24"/>
          <w:lang w:eastAsia="zh-CN"/>
        </w:rPr>
        <w:t xml:space="preserve">Reno, USA, 13 - 17 May </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52A8FA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E136F">
        <w:rPr>
          <w:rFonts w:ascii="Arial" w:hAnsi="Arial"/>
          <w:sz w:val="24"/>
          <w:lang w:val="en-US"/>
        </w:rPr>
        <w:t>7.12.3</w:t>
      </w:r>
      <w:r w:rsidR="00DD7093">
        <w:rPr>
          <w:rFonts w:ascii="Arial" w:hAnsi="Arial"/>
          <w:sz w:val="24"/>
          <w:lang w:val="en-US"/>
        </w:rPr>
        <w:t>.</w:t>
      </w:r>
      <w:r w:rsidR="002F278A">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007EB3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MTC </w:t>
      </w:r>
      <w:r w:rsidR="00557421">
        <w:rPr>
          <w:rFonts w:ascii="Arial" w:hAnsi="Arial"/>
          <w:sz w:val="24"/>
          <w:lang w:val="en-US"/>
        </w:rPr>
        <w:t>preconfigured uplink resource (PUR)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3E166148" w:rsidR="00C24913" w:rsidRDefault="00C24913" w:rsidP="00E154F8">
      <w:pPr>
        <w:rPr>
          <w:lang w:val="en-US"/>
        </w:rPr>
      </w:pPr>
      <w:r>
        <w:rPr>
          <w:lang w:val="en-US"/>
        </w:rPr>
        <w:t>In the RAN4</w:t>
      </w:r>
      <w:r w:rsidR="00131E99">
        <w:rPr>
          <w:lang w:val="en-US"/>
        </w:rPr>
        <w:t>#90</w:t>
      </w:r>
      <w:r w:rsidR="00E154F8">
        <w:rPr>
          <w:lang w:val="en-US"/>
        </w:rPr>
        <w:t>-Bis</w:t>
      </w:r>
      <w:r>
        <w:rPr>
          <w:lang w:val="en-US"/>
        </w:rPr>
        <w:t xml:space="preserve"> meeting, </w:t>
      </w:r>
      <w:r w:rsidR="00E154F8">
        <w:rPr>
          <w:lang w:val="en-US"/>
        </w:rPr>
        <w:t>we presented our view</w:t>
      </w:r>
      <w:r w:rsidR="003B2B69">
        <w:rPr>
          <w:lang w:val="en-US"/>
        </w:rPr>
        <w:t xml:space="preserve"> on PUR and TA validation based on serving cell change, TAT expiry, and RSRP change attributes [1]. Based on Way Forward [2], the following are yet open to discussion: </w:t>
      </w:r>
    </w:p>
    <w:p w14:paraId="7B9EC9EA" w14:textId="1AAD0652" w:rsidR="003B2B69" w:rsidRDefault="003B2B69" w:rsidP="00E154F8">
      <w:pPr>
        <w:rPr>
          <w:lang w:val="en-US"/>
        </w:rPr>
      </w:pPr>
      <w:r w:rsidRPr="0074147F">
        <w:rPr>
          <w:noProof/>
          <w:lang w:val="en-US" w:eastAsia="zh-CN"/>
        </w:rPr>
        <mc:AlternateContent>
          <mc:Choice Requires="wps">
            <w:drawing>
              <wp:inline distT="0" distB="0" distL="0" distR="0" wp14:anchorId="7AD84ABB" wp14:editId="5890DCA1">
                <wp:extent cx="5881420" cy="18478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847850"/>
                        </a:xfrm>
                        <a:prstGeom prst="rect">
                          <a:avLst/>
                        </a:prstGeom>
                        <a:solidFill>
                          <a:srgbClr val="FFFFFF"/>
                        </a:solidFill>
                        <a:ln w="9525">
                          <a:solidFill>
                            <a:srgbClr val="000000"/>
                          </a:solidFill>
                          <a:miter lim="800000"/>
                          <a:headEnd/>
                          <a:tailEnd/>
                        </a:ln>
                      </wps:spPr>
                      <wps:txbx>
                        <w:txbxContent>
                          <w:p w14:paraId="07B2487A" w14:textId="77777777" w:rsidR="003B2B69" w:rsidRDefault="003B2B69" w:rsidP="003B2B69">
                            <w:pPr>
                              <w:spacing w:after="0"/>
                              <w:rPr>
                                <w:rFonts w:eastAsia="Times New Roman"/>
                              </w:rPr>
                            </w:pPr>
                          </w:p>
                          <w:p w14:paraId="639F9C17" w14:textId="77777777" w:rsidR="003B2B69" w:rsidRPr="003B2B69" w:rsidRDefault="003B2B69" w:rsidP="003B2B69">
                            <w:pPr>
                              <w:numPr>
                                <w:ilvl w:val="0"/>
                                <w:numId w:val="16"/>
                              </w:numPr>
                              <w:tabs>
                                <w:tab w:val="clear" w:pos="720"/>
                                <w:tab w:val="num" w:pos="360"/>
                              </w:tabs>
                              <w:spacing w:after="0"/>
                              <w:ind w:left="360"/>
                              <w:rPr>
                                <w:rFonts w:eastAsia="Batang"/>
                                <w:lang w:val="en-US" w:eastAsia="zh-CN"/>
                              </w:rPr>
                            </w:pPr>
                            <w:r w:rsidRPr="003B2B69">
                              <w:rPr>
                                <w:rFonts w:eastAsia="Batang"/>
                                <w:lang w:val="en-US" w:eastAsia="zh-CN"/>
                              </w:rPr>
                              <w:t>Serving cell RSRP change based TA validation</w:t>
                            </w:r>
                          </w:p>
                          <w:p w14:paraId="7D3418EF"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The value(s) for the threshold(s) used for validating the TA are up to network implementation</w:t>
                            </w:r>
                          </w:p>
                          <w:p w14:paraId="52AD8F52"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Following options can be considered:</w:t>
                            </w:r>
                          </w:p>
                          <w:p w14:paraId="6760186D" w14:textId="77777777"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 xml:space="preserve">Option 1: Using relative RSRP change together with TA change or DL/UL timing change </w:t>
                            </w:r>
                          </w:p>
                          <w:p w14:paraId="6C95ED0E" w14:textId="77777777"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Option 2: applying PUR only in normal coverage considering decreased RSRP accuracy in enhanced coverage.</w:t>
                            </w:r>
                          </w:p>
                          <w:p w14:paraId="4EB41BA9" w14:textId="77777777"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 xml:space="preserve">Option 3: using only relative RSRP change against signaled threshold(s) </w:t>
                            </w:r>
                          </w:p>
                          <w:p w14:paraId="6E95F9AF"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RAN4 is to study how PUR transmissions are aligned with configured DRX/</w:t>
                            </w:r>
                            <w:proofErr w:type="spellStart"/>
                            <w:r w:rsidRPr="003B2B69">
                              <w:rPr>
                                <w:rFonts w:eastAsia="Batang"/>
                                <w:lang w:val="en-US" w:eastAsia="zh-CN"/>
                              </w:rPr>
                              <w:t>eDRX</w:t>
                            </w:r>
                            <w:proofErr w:type="spellEnd"/>
                            <w:r w:rsidRPr="003B2B69">
                              <w:rPr>
                                <w:rFonts w:eastAsia="Batang"/>
                                <w:lang w:val="en-US" w:eastAsia="zh-CN"/>
                              </w:rPr>
                              <w:t xml:space="preserve"> and its impact on the synchronization state to perform PUR transmission.</w:t>
                            </w:r>
                          </w:p>
                          <w:p w14:paraId="5D93340E" w14:textId="77777777" w:rsidR="003B2B69" w:rsidRPr="00B01C30" w:rsidRDefault="003B2B69" w:rsidP="003B2B69">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7AD84ABB" id="_x0000_t202" coordsize="21600,21600" o:spt="202" path="m,l,21600r21600,l21600,xe">
                <v:stroke joinstyle="miter"/>
                <v:path gradientshapeok="t" o:connecttype="rect"/>
              </v:shapetype>
              <v:shape id="Text Box 1" o:spid="_x0000_s1026" type="#_x0000_t202" style="width:463.1pt;height: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">
                <v:textbox>
                  <w:txbxContent>
                    <w:p w14:paraId="07B2487A" w14:textId="77777777" w:rsidR="003B2B69" w:rsidRDefault="003B2B69" w:rsidP="003B2B69">
                      <w:pPr>
                        <w:spacing w:after="0"/>
                        <w:rPr>
                          <w:rFonts w:eastAsia="Times New Roman"/>
                        </w:rPr>
                      </w:pPr>
                    </w:p>
                    <w:p w14:paraId="639F9C17" w14:textId="77777777" w:rsidR="003B2B69" w:rsidRPr="003B2B69" w:rsidRDefault="003B2B69" w:rsidP="003B2B69">
                      <w:pPr>
                        <w:numPr>
                          <w:ilvl w:val="0"/>
                          <w:numId w:val="16"/>
                        </w:numPr>
                        <w:tabs>
                          <w:tab w:val="clear" w:pos="720"/>
                          <w:tab w:val="num" w:pos="360"/>
                        </w:tabs>
                        <w:spacing w:after="0"/>
                        <w:ind w:left="360"/>
                        <w:rPr>
                          <w:rFonts w:eastAsia="Batang"/>
                          <w:lang w:val="en-US" w:eastAsia="zh-CN"/>
                        </w:rPr>
                      </w:pPr>
                      <w:r w:rsidRPr="003B2B69">
                        <w:rPr>
                          <w:rFonts w:eastAsia="Batang"/>
                          <w:lang w:val="en-US" w:eastAsia="zh-CN"/>
                        </w:rPr>
                        <w:t>Serving cell RSRP change based TA validation</w:t>
                      </w:r>
                    </w:p>
                    <w:p w14:paraId="7D3418EF"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The value(s) for the threshold(s) used for validating the TA are up to network implementation</w:t>
                      </w:r>
                    </w:p>
                    <w:p w14:paraId="52AD8F52"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Following options can be considered:</w:t>
                      </w:r>
                    </w:p>
                    <w:p w14:paraId="6760186D" w14:textId="77777777"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 xml:space="preserve">Option 1: Using relative RSRP change together with TA change or DL/UL timing change </w:t>
                      </w:r>
                    </w:p>
                    <w:p w14:paraId="6C95ED0E" w14:textId="77777777"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Option 2: applying PUR only in normal coverage considering decreased RSRP accuracy in enhanced coverage.</w:t>
                      </w:r>
                    </w:p>
                    <w:p w14:paraId="4EB41BA9" w14:textId="77777777" w:rsidR="003B2B69" w:rsidRPr="003B2B69" w:rsidRDefault="003B2B69" w:rsidP="003B2B69">
                      <w:pPr>
                        <w:numPr>
                          <w:ilvl w:val="2"/>
                          <w:numId w:val="16"/>
                        </w:numPr>
                        <w:tabs>
                          <w:tab w:val="clear" w:pos="2160"/>
                          <w:tab w:val="num" w:pos="1800"/>
                        </w:tabs>
                        <w:spacing w:after="0"/>
                        <w:ind w:left="1800"/>
                        <w:rPr>
                          <w:rFonts w:eastAsia="Batang"/>
                          <w:lang w:val="en-US" w:eastAsia="zh-CN"/>
                        </w:rPr>
                      </w:pPr>
                      <w:r w:rsidRPr="003B2B69">
                        <w:rPr>
                          <w:rFonts w:eastAsia="Batang"/>
                          <w:lang w:val="en-US" w:eastAsia="zh-CN"/>
                        </w:rPr>
                        <w:t xml:space="preserve">Option 3: using only relative RSRP change against signaled threshold(s) </w:t>
                      </w:r>
                    </w:p>
                    <w:p w14:paraId="6E95F9AF" w14:textId="77777777" w:rsidR="003B2B69" w:rsidRPr="003B2B69" w:rsidRDefault="003B2B69" w:rsidP="003B2B69">
                      <w:pPr>
                        <w:numPr>
                          <w:ilvl w:val="1"/>
                          <w:numId w:val="16"/>
                        </w:numPr>
                        <w:tabs>
                          <w:tab w:val="clear" w:pos="1440"/>
                          <w:tab w:val="num" w:pos="1080"/>
                        </w:tabs>
                        <w:spacing w:after="0"/>
                        <w:ind w:left="1080"/>
                        <w:rPr>
                          <w:rFonts w:eastAsia="Batang"/>
                          <w:lang w:val="en-US" w:eastAsia="zh-CN"/>
                        </w:rPr>
                      </w:pPr>
                      <w:r w:rsidRPr="003B2B69">
                        <w:rPr>
                          <w:rFonts w:eastAsia="Batang"/>
                          <w:lang w:val="en-US" w:eastAsia="zh-CN"/>
                        </w:rPr>
                        <w:t>RAN4 is to study how PUR transmissions are aligned with configured DRX/</w:t>
                      </w:r>
                      <w:proofErr w:type="spellStart"/>
                      <w:r w:rsidRPr="003B2B69">
                        <w:rPr>
                          <w:rFonts w:eastAsia="Batang"/>
                          <w:lang w:val="en-US" w:eastAsia="zh-CN"/>
                        </w:rPr>
                        <w:t>eDRX</w:t>
                      </w:r>
                      <w:proofErr w:type="spellEnd"/>
                      <w:r w:rsidRPr="003B2B69">
                        <w:rPr>
                          <w:rFonts w:eastAsia="Batang"/>
                          <w:lang w:val="en-US" w:eastAsia="zh-CN"/>
                        </w:rPr>
                        <w:t xml:space="preserve"> and its impact on the synchronization state to perform PUR transmission.</w:t>
                      </w:r>
                    </w:p>
                    <w:p w14:paraId="5D93340E" w14:textId="77777777" w:rsidR="003B2B69" w:rsidRPr="00B01C30" w:rsidRDefault="003B2B69" w:rsidP="003B2B69">
                      <w:pPr>
                        <w:spacing w:after="0"/>
                        <w:rPr>
                          <w:rFonts w:eastAsia="Batang"/>
                          <w:lang w:eastAsia="zh-CN"/>
                        </w:rPr>
                      </w:pPr>
                    </w:p>
                  </w:txbxContent>
                </v:textbox>
                <w10:anchorlock/>
              </v:shape>
            </w:pict>
          </mc:Fallback>
        </mc:AlternateContent>
      </w:r>
    </w:p>
    <w:p w14:paraId="5E3911EA" w14:textId="0051017E" w:rsidR="003B2B69" w:rsidRPr="00C51EC1" w:rsidRDefault="00B87847" w:rsidP="00E154F8">
      <w:pPr>
        <w:rPr>
          <w:lang w:val="en-US"/>
        </w:rPr>
      </w:pPr>
      <w:r>
        <w:rPr>
          <w:lang w:val="en-US"/>
        </w:rPr>
        <w:t>In this paper, we present our views on serving cell RSRP change based TA validation.</w:t>
      </w:r>
    </w:p>
    <w:p w14:paraId="2D0D5189" w14:textId="1626A13F" w:rsidR="00C51EC1" w:rsidRDefault="00C51EC1" w:rsidP="00C51EC1">
      <w:pPr>
        <w:pStyle w:val="Heading1"/>
        <w:rPr>
          <w:lang w:val="en-US"/>
        </w:rPr>
      </w:pPr>
      <w:r>
        <w:rPr>
          <w:lang w:val="en-US"/>
        </w:rPr>
        <w:t>Discussion</w:t>
      </w:r>
    </w:p>
    <w:p w14:paraId="6304A6C1" w14:textId="732FA52B" w:rsidR="000070D3" w:rsidRDefault="00DE1A57" w:rsidP="000070D3">
      <w:pPr>
        <w:rPr>
          <w:lang w:val="en-US"/>
        </w:rPr>
      </w:pPr>
      <w:r>
        <w:rPr>
          <w:lang w:val="en-US"/>
        </w:rPr>
        <w:t xml:space="preserve">We first discuss the timeline for PUR transmission based on RAN1 agreements so far. </w:t>
      </w:r>
      <w:proofErr w:type="gramStart"/>
      <w:r>
        <w:rPr>
          <w:lang w:val="en-US"/>
        </w:rPr>
        <w:t>The vast majority of</w:t>
      </w:r>
      <w:proofErr w:type="gramEnd"/>
      <w:r>
        <w:rPr>
          <w:lang w:val="en-US"/>
        </w:rPr>
        <w:t xml:space="preserve"> agreements thus far has been on “dedicated PUR in idle mode”. Hence, this discussion will also be based on dedicated PUR in idle mode. Figure 1 illustrates the timeline for PUR configuration and UL transmission. </w:t>
      </w:r>
    </w:p>
    <w:p w14:paraId="6BA6DC5C" w14:textId="77777777" w:rsidR="00DE1A57" w:rsidRDefault="005A554D" w:rsidP="00DE1A57">
      <w:pPr>
        <w:keepNext/>
      </w:pPr>
      <w:r>
        <w:object w:dxaOrig="13385" w:dyaOrig="5084" w14:anchorId="60F27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82.25pt" o:ole="">
            <v:imagedata r:id="rId8" o:title=""/>
          </v:shape>
          <o:OLEObject Type="Embed" ProgID="Visio.Drawing.11" ShapeID="_x0000_i1025" DrawAspect="Content" ObjectID="_1618389076" r:id="rId9"/>
        </w:object>
      </w:r>
    </w:p>
    <w:p w14:paraId="23C3C937" w14:textId="5646CCFA" w:rsidR="005A554D" w:rsidRDefault="00DE1A57" w:rsidP="00DE1A5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PUR Timeline</w:t>
      </w:r>
    </w:p>
    <w:p w14:paraId="753268C3" w14:textId="29E9E7CB" w:rsidR="00DE1A57" w:rsidRDefault="00DE1A57" w:rsidP="00DE1A57">
      <w:pPr>
        <w:rPr>
          <w:lang w:val="en-US"/>
        </w:rPr>
      </w:pPr>
    </w:p>
    <w:p w14:paraId="0D6E2067" w14:textId="5EAF6A7D" w:rsidR="00DE1A57" w:rsidRDefault="00DE1A57" w:rsidP="00DE1A57">
      <w:pPr>
        <w:rPr>
          <w:lang w:val="en-US"/>
        </w:rPr>
      </w:pPr>
      <w:r>
        <w:rPr>
          <w:lang w:val="en-US"/>
        </w:rPr>
        <w:lastRenderedPageBreak/>
        <w:t>UE receives PUR configuration through RRC signaling. The PUR configuration includes PUR resource configuration (time domain resources including periodicity, number of repetition, number of Rus, starting position, frequency domain resources, TBS(s)/MCS(s), … ), the PUR search space configuration (MPDCCH narrowband location, MPDCCH repetitions and aggregation levels, …), and PUR TA attributes and the corresponding details (</w:t>
      </w:r>
      <w:r w:rsidR="00CE0FEF">
        <w:rPr>
          <w:lang w:val="en-US"/>
        </w:rPr>
        <w:t xml:space="preserve">serving cell change, TAT threshold, RSRP threshold(s), …). After PUR configuration via RRC, RRC connection is released and UE enters idle mode. </w:t>
      </w:r>
    </w:p>
    <w:p w14:paraId="0A952F14" w14:textId="09457333" w:rsidR="00CE0FEF" w:rsidRDefault="00CE0FEF" w:rsidP="00DE1A57">
      <w:pPr>
        <w:rPr>
          <w:lang w:val="en-US"/>
        </w:rPr>
      </w:pPr>
      <w:r>
        <w:rPr>
          <w:lang w:val="en-US"/>
        </w:rPr>
        <w:t xml:space="preserve">From this point, UE schedules its wakeup time according to PUR occasions and (e)DRX occasions. </w:t>
      </w:r>
      <w:proofErr w:type="gramStart"/>
      <w:r>
        <w:rPr>
          <w:lang w:val="en-US"/>
        </w:rPr>
        <w:t>Similar to</w:t>
      </w:r>
      <w:proofErr w:type="gramEnd"/>
      <w:r>
        <w:rPr>
          <w:lang w:val="en-US"/>
        </w:rPr>
        <w:t xml:space="preserve"> (e)DRX occasions, UE wakes up some time before the </w:t>
      </w:r>
      <w:r w:rsidR="00321007">
        <w:rPr>
          <w:lang w:val="en-US"/>
        </w:rPr>
        <w:t xml:space="preserve">UL time domain resource, synchronizes with serving cell (which may or may have not changed), adjusts its DL/UL timing, measures RSRP, validates the configured PUR attributes, and acts according to the validation results. In Figure 1, the first PUR occasion marked in green is shown to pass all PUR TA validation attributes. Hence UE transmits UL in the configured time/frequency resource and then monitors MPDCCH for a configured </w:t>
      </w:r>
      <w:proofErr w:type="gramStart"/>
      <w:r w:rsidR="00321007">
        <w:rPr>
          <w:lang w:val="en-US"/>
        </w:rPr>
        <w:t>period of time</w:t>
      </w:r>
      <w:proofErr w:type="gramEnd"/>
      <w:r w:rsidR="00321007">
        <w:rPr>
          <w:lang w:val="en-US"/>
        </w:rPr>
        <w:t xml:space="preserve"> after UL transmission. MPDCCH monitoring is to determine whether 1) </w:t>
      </w:r>
      <w:proofErr w:type="spellStart"/>
      <w:r w:rsidR="00321007">
        <w:rPr>
          <w:lang w:val="en-US"/>
        </w:rPr>
        <w:t>eNB</w:t>
      </w:r>
      <w:proofErr w:type="spellEnd"/>
      <w:r w:rsidR="00321007">
        <w:rPr>
          <w:lang w:val="en-US"/>
        </w:rPr>
        <w:t xml:space="preserve"> has successfully received the UL transmission, and/or 2) </w:t>
      </w:r>
      <w:proofErr w:type="spellStart"/>
      <w:r w:rsidR="00321007">
        <w:rPr>
          <w:lang w:val="en-US"/>
        </w:rPr>
        <w:t>eNB</w:t>
      </w:r>
      <w:proofErr w:type="spellEnd"/>
      <w:r w:rsidR="00321007">
        <w:rPr>
          <w:lang w:val="en-US"/>
        </w:rPr>
        <w:t xml:space="preserve"> has updated PUR configurations and parameters. In the green example above, it is assumed that UL transmission was received successfully by </w:t>
      </w:r>
      <w:proofErr w:type="spellStart"/>
      <w:r w:rsidR="00321007">
        <w:rPr>
          <w:lang w:val="en-US"/>
        </w:rPr>
        <w:t>eNB</w:t>
      </w:r>
      <w:proofErr w:type="spellEnd"/>
      <w:r w:rsidR="00321007">
        <w:rPr>
          <w:lang w:val="en-US"/>
        </w:rPr>
        <w:t xml:space="preserve">. After MPDCCH monitoring period, UE goes back to sleep. In the second PUR occasion </w:t>
      </w:r>
      <w:r w:rsidR="00751B1D">
        <w:rPr>
          <w:lang w:val="en-US"/>
        </w:rPr>
        <w:t xml:space="preserve">in Figure 1 (marked by white), it is assumed that UE has nothing to transmit in the UL. Whether UE needs to perform any actions (such as monitoring of MPDCCH for possible PUR reconfiguration) is still being debated in RAN1. In the third PUR occasion in Figure 1 (marked by red), it is assumed that all TA validation attributes pass. However, </w:t>
      </w:r>
      <w:proofErr w:type="spellStart"/>
      <w:r w:rsidR="00751B1D">
        <w:rPr>
          <w:lang w:val="en-US"/>
        </w:rPr>
        <w:t>eNB</w:t>
      </w:r>
      <w:proofErr w:type="spellEnd"/>
      <w:r w:rsidR="00751B1D">
        <w:rPr>
          <w:lang w:val="en-US"/>
        </w:rPr>
        <w:t xml:space="preserve"> does not receive the UL transmission successfully and NACKs it </w:t>
      </w:r>
      <w:proofErr w:type="gramStart"/>
      <w:r w:rsidR="00751B1D">
        <w:rPr>
          <w:lang w:val="en-US"/>
        </w:rPr>
        <w:t>and also</w:t>
      </w:r>
      <w:proofErr w:type="gramEnd"/>
      <w:r w:rsidR="00751B1D">
        <w:rPr>
          <w:lang w:val="en-US"/>
        </w:rPr>
        <w:t xml:space="preserve"> configur</w:t>
      </w:r>
      <w:r w:rsidR="00EB287E">
        <w:rPr>
          <w:lang w:val="en-US"/>
        </w:rPr>
        <w:t>es</w:t>
      </w:r>
      <w:r w:rsidR="00751B1D">
        <w:rPr>
          <w:lang w:val="en-US"/>
        </w:rPr>
        <w:t xml:space="preserve"> UE with a dedicated UL grant in which UE retransmits the failed transmission. In the last PUR occasion (also marked by red), it is assumed that at least one of the configured TA validation attributes fail and hence UE cannot send in configured time/frequency resource. In this case, UE falls back to legacy RACH or early data transmission (EDT). </w:t>
      </w:r>
    </w:p>
    <w:p w14:paraId="643FB0DB" w14:textId="48DBB79C" w:rsidR="00AE3FC5" w:rsidRDefault="00ED67E9" w:rsidP="00DE1A57">
      <w:pPr>
        <w:rPr>
          <w:lang w:val="en-US"/>
        </w:rPr>
      </w:pPr>
      <w:r>
        <w:rPr>
          <w:lang w:val="en-US"/>
        </w:rPr>
        <w:t>We now discuss the need</w:t>
      </w:r>
      <w:r w:rsidR="00694AFD">
        <w:rPr>
          <w:lang w:val="en-US"/>
        </w:rPr>
        <w:t xml:space="preserve"> for UE synchronization before PUR configured UL time resource. In between PUR occasions, UE can lose synchronization either due to timing drift and/or mobility. As in [3], the tim</w:t>
      </w:r>
      <w:r w:rsidR="00C702EC">
        <w:rPr>
          <w:lang w:val="en-US"/>
        </w:rPr>
        <w:t>ing drift can be derived based on carrier frequency, residual frequency error</w:t>
      </w:r>
      <w:r w:rsidR="00AE3FC5">
        <w:rPr>
          <w:lang w:val="en-US"/>
        </w:rPr>
        <w:t>, and time between PUR occasions. For carrier frequency of 2.2 GHz and 0.05ppm residual frequency, the timing drift in seconds and in percentage of CP length are tabulated in Table 1 for different PUR occasion periods.</w:t>
      </w:r>
    </w:p>
    <w:p w14:paraId="4BE28D81" w14:textId="76464C93" w:rsidR="00AE3FC5" w:rsidRDefault="00694AFD" w:rsidP="00AE3FC5">
      <w:pPr>
        <w:pStyle w:val="Caption"/>
        <w:keepNext/>
        <w:jc w:val="center"/>
      </w:pPr>
      <w:r>
        <w:rPr>
          <w:lang w:val="en-US"/>
        </w:rPr>
        <w:t xml:space="preserve"> </w:t>
      </w:r>
      <w:r w:rsidR="00AE3FC5">
        <w:t>Table 1 Time drifts based on PUR occasions</w:t>
      </w:r>
    </w:p>
    <w:tbl>
      <w:tblPr>
        <w:tblStyle w:val="TableGrid"/>
        <w:tblW w:w="0" w:type="auto"/>
        <w:jc w:val="center"/>
        <w:tblLook w:val="04A0" w:firstRow="1" w:lastRow="0" w:firstColumn="1" w:lastColumn="0" w:noHBand="0" w:noVBand="1"/>
      </w:tblPr>
      <w:tblGrid>
        <w:gridCol w:w="1472"/>
        <w:gridCol w:w="1705"/>
        <w:gridCol w:w="1705"/>
      </w:tblGrid>
      <w:tr w:rsidR="00AE3FC5" w14:paraId="78728698" w14:textId="62FDB236" w:rsidTr="00D14940">
        <w:trPr>
          <w:jc w:val="center"/>
        </w:trPr>
        <w:tc>
          <w:tcPr>
            <w:tcW w:w="1472" w:type="dxa"/>
            <w:vAlign w:val="center"/>
          </w:tcPr>
          <w:p w14:paraId="4D5B6F45" w14:textId="6D712245" w:rsidR="00AE3FC5" w:rsidRDefault="00AE3FC5" w:rsidP="00AE3FC5">
            <w:pPr>
              <w:jc w:val="center"/>
              <w:rPr>
                <w:lang w:val="en-US"/>
              </w:rPr>
            </w:pPr>
            <w:r>
              <w:rPr>
                <w:lang w:val="en-US"/>
              </w:rPr>
              <w:t>PUR occasion periods (s)</w:t>
            </w:r>
          </w:p>
        </w:tc>
        <w:tc>
          <w:tcPr>
            <w:tcW w:w="1705" w:type="dxa"/>
            <w:vAlign w:val="center"/>
          </w:tcPr>
          <w:p w14:paraId="733CA428" w14:textId="77777777" w:rsidR="00AE3FC5" w:rsidRDefault="00AE3FC5" w:rsidP="00AE3FC5">
            <w:pPr>
              <w:jc w:val="center"/>
              <w:rPr>
                <w:lang w:val="en-US"/>
              </w:rPr>
            </w:pPr>
            <w:r>
              <w:rPr>
                <w:lang w:val="en-US"/>
              </w:rPr>
              <w:t>Timing Drift [s]</w:t>
            </w:r>
          </w:p>
        </w:tc>
        <w:tc>
          <w:tcPr>
            <w:tcW w:w="1705" w:type="dxa"/>
          </w:tcPr>
          <w:p w14:paraId="39AAA13A" w14:textId="17116384" w:rsidR="00AE3FC5" w:rsidRDefault="00AE3FC5" w:rsidP="00AE3FC5">
            <w:pPr>
              <w:jc w:val="center"/>
              <w:rPr>
                <w:lang w:val="en-US"/>
              </w:rPr>
            </w:pPr>
            <w:r>
              <w:rPr>
                <w:lang w:val="en-US"/>
              </w:rPr>
              <w:t>Timing Drift (% of CP)</w:t>
            </w:r>
          </w:p>
        </w:tc>
      </w:tr>
      <w:tr w:rsidR="00AE3FC5" w14:paraId="24322E80" w14:textId="61F7FF37" w:rsidTr="00D14940">
        <w:trPr>
          <w:jc w:val="center"/>
        </w:trPr>
        <w:tc>
          <w:tcPr>
            <w:tcW w:w="1472" w:type="dxa"/>
            <w:vAlign w:val="center"/>
          </w:tcPr>
          <w:p w14:paraId="5CA25CFE" w14:textId="77777777" w:rsidR="00AE3FC5" w:rsidRDefault="00AE3FC5" w:rsidP="00AE3FC5">
            <w:pPr>
              <w:jc w:val="center"/>
              <w:rPr>
                <w:lang w:val="en-US"/>
              </w:rPr>
            </w:pPr>
            <w:r>
              <w:rPr>
                <w:lang w:val="en-US"/>
              </w:rPr>
              <w:t>1.28</w:t>
            </w:r>
          </w:p>
        </w:tc>
        <w:tc>
          <w:tcPr>
            <w:tcW w:w="1705" w:type="dxa"/>
            <w:vAlign w:val="center"/>
          </w:tcPr>
          <w:p w14:paraId="4BFF822F" w14:textId="77777777" w:rsidR="00AE3FC5" w:rsidRDefault="00AE3FC5" w:rsidP="00AE3FC5">
            <w:pPr>
              <w:jc w:val="center"/>
              <w:rPr>
                <w:lang w:val="en-US"/>
              </w:rPr>
            </w:pPr>
            <w:r>
              <w:rPr>
                <w:lang w:val="en-US"/>
              </w:rPr>
              <w:t>4.0960e-08</w:t>
            </w:r>
          </w:p>
        </w:tc>
        <w:tc>
          <w:tcPr>
            <w:tcW w:w="1705" w:type="dxa"/>
          </w:tcPr>
          <w:p w14:paraId="0206D653" w14:textId="19E5E885" w:rsidR="00AE3FC5" w:rsidRDefault="00AE3FC5" w:rsidP="00AE3FC5">
            <w:pPr>
              <w:jc w:val="center"/>
              <w:rPr>
                <w:lang w:val="en-US"/>
              </w:rPr>
            </w:pPr>
            <w:r>
              <w:rPr>
                <w:lang w:val="en-US"/>
              </w:rPr>
              <w:t>0.9</w:t>
            </w:r>
          </w:p>
        </w:tc>
      </w:tr>
      <w:tr w:rsidR="00AE3FC5" w14:paraId="7C9EAE7C" w14:textId="5B58CC7F" w:rsidTr="00D14940">
        <w:trPr>
          <w:jc w:val="center"/>
        </w:trPr>
        <w:tc>
          <w:tcPr>
            <w:tcW w:w="1472" w:type="dxa"/>
            <w:vAlign w:val="center"/>
          </w:tcPr>
          <w:p w14:paraId="342EADC8" w14:textId="77777777" w:rsidR="00AE3FC5" w:rsidRDefault="00AE3FC5" w:rsidP="00AE3FC5">
            <w:pPr>
              <w:jc w:val="center"/>
              <w:rPr>
                <w:lang w:val="en-US"/>
              </w:rPr>
            </w:pPr>
            <w:r>
              <w:rPr>
                <w:lang w:val="en-US"/>
              </w:rPr>
              <w:t>2.56</w:t>
            </w:r>
          </w:p>
        </w:tc>
        <w:tc>
          <w:tcPr>
            <w:tcW w:w="1705" w:type="dxa"/>
            <w:vAlign w:val="center"/>
          </w:tcPr>
          <w:p w14:paraId="542DD058" w14:textId="77777777" w:rsidR="00AE3FC5" w:rsidRDefault="00AE3FC5" w:rsidP="00AE3FC5">
            <w:pPr>
              <w:jc w:val="center"/>
              <w:rPr>
                <w:lang w:val="en-US"/>
              </w:rPr>
            </w:pPr>
            <w:r>
              <w:rPr>
                <w:lang w:val="en-US"/>
              </w:rPr>
              <w:t>1.6348e-07</w:t>
            </w:r>
          </w:p>
        </w:tc>
        <w:tc>
          <w:tcPr>
            <w:tcW w:w="1705" w:type="dxa"/>
          </w:tcPr>
          <w:p w14:paraId="78AA13A1" w14:textId="7F2B8B65" w:rsidR="00AE3FC5" w:rsidRDefault="00AE3FC5" w:rsidP="00AE3FC5">
            <w:pPr>
              <w:jc w:val="center"/>
              <w:rPr>
                <w:lang w:val="en-US"/>
              </w:rPr>
            </w:pPr>
            <w:r>
              <w:rPr>
                <w:lang w:val="en-US"/>
              </w:rPr>
              <w:t>3.5</w:t>
            </w:r>
          </w:p>
        </w:tc>
      </w:tr>
      <w:tr w:rsidR="00AE3FC5" w14:paraId="390A0F44" w14:textId="2FC0031F" w:rsidTr="00D14940">
        <w:trPr>
          <w:jc w:val="center"/>
        </w:trPr>
        <w:tc>
          <w:tcPr>
            <w:tcW w:w="1472" w:type="dxa"/>
            <w:vAlign w:val="center"/>
          </w:tcPr>
          <w:p w14:paraId="6E98C82D" w14:textId="77777777" w:rsidR="00AE3FC5" w:rsidRDefault="00AE3FC5" w:rsidP="00AE3FC5">
            <w:pPr>
              <w:jc w:val="center"/>
              <w:rPr>
                <w:lang w:val="en-US"/>
              </w:rPr>
            </w:pPr>
            <w:r>
              <w:rPr>
                <w:lang w:val="en-US"/>
              </w:rPr>
              <w:t>5.12</w:t>
            </w:r>
          </w:p>
        </w:tc>
        <w:tc>
          <w:tcPr>
            <w:tcW w:w="1705" w:type="dxa"/>
            <w:vAlign w:val="center"/>
          </w:tcPr>
          <w:p w14:paraId="35592C6D" w14:textId="77777777" w:rsidR="00AE3FC5" w:rsidRDefault="00AE3FC5" w:rsidP="00AE3FC5">
            <w:pPr>
              <w:jc w:val="center"/>
              <w:rPr>
                <w:lang w:val="en-US"/>
              </w:rPr>
            </w:pPr>
            <w:r>
              <w:rPr>
                <w:lang w:val="en-US"/>
              </w:rPr>
              <w:t>6.5536e-07</w:t>
            </w:r>
          </w:p>
        </w:tc>
        <w:tc>
          <w:tcPr>
            <w:tcW w:w="1705" w:type="dxa"/>
          </w:tcPr>
          <w:p w14:paraId="74448B02" w14:textId="42DAA2CF" w:rsidR="00AE3FC5" w:rsidRDefault="00AE3FC5" w:rsidP="00AE3FC5">
            <w:pPr>
              <w:jc w:val="center"/>
              <w:rPr>
                <w:lang w:val="en-US"/>
              </w:rPr>
            </w:pPr>
            <w:r>
              <w:rPr>
                <w:lang w:val="en-US"/>
              </w:rPr>
              <w:t>14</w:t>
            </w:r>
          </w:p>
        </w:tc>
      </w:tr>
      <w:tr w:rsidR="00AE3FC5" w14:paraId="32DF8265" w14:textId="0495C843" w:rsidTr="00D14940">
        <w:trPr>
          <w:jc w:val="center"/>
        </w:trPr>
        <w:tc>
          <w:tcPr>
            <w:tcW w:w="1472" w:type="dxa"/>
            <w:vAlign w:val="center"/>
          </w:tcPr>
          <w:p w14:paraId="51F869FC" w14:textId="77777777" w:rsidR="00AE3FC5" w:rsidRDefault="00AE3FC5" w:rsidP="00AE3FC5">
            <w:pPr>
              <w:jc w:val="center"/>
              <w:rPr>
                <w:lang w:val="en-US"/>
              </w:rPr>
            </w:pPr>
            <w:r>
              <w:rPr>
                <w:lang w:val="en-US"/>
              </w:rPr>
              <w:t>10.24</w:t>
            </w:r>
          </w:p>
        </w:tc>
        <w:tc>
          <w:tcPr>
            <w:tcW w:w="1705" w:type="dxa"/>
            <w:vAlign w:val="center"/>
          </w:tcPr>
          <w:p w14:paraId="1A89C88D" w14:textId="77777777" w:rsidR="00AE3FC5" w:rsidRDefault="00AE3FC5" w:rsidP="00AE3FC5">
            <w:pPr>
              <w:jc w:val="center"/>
              <w:rPr>
                <w:lang w:val="en-US"/>
              </w:rPr>
            </w:pPr>
            <w:r>
              <w:rPr>
                <w:lang w:val="en-US"/>
              </w:rPr>
              <w:t>2.6212e-06</w:t>
            </w:r>
          </w:p>
        </w:tc>
        <w:tc>
          <w:tcPr>
            <w:tcW w:w="1705" w:type="dxa"/>
          </w:tcPr>
          <w:p w14:paraId="013061A0" w14:textId="180841C7" w:rsidR="00AE3FC5" w:rsidRDefault="00AE3FC5" w:rsidP="00AE3FC5">
            <w:pPr>
              <w:jc w:val="center"/>
              <w:rPr>
                <w:lang w:val="en-US"/>
              </w:rPr>
            </w:pPr>
            <w:r>
              <w:rPr>
                <w:lang w:val="en-US"/>
              </w:rPr>
              <w:t>56</w:t>
            </w:r>
          </w:p>
        </w:tc>
      </w:tr>
    </w:tbl>
    <w:p w14:paraId="56AA7047" w14:textId="58A4C94C" w:rsidR="00ED67E9" w:rsidRDefault="00ED67E9" w:rsidP="00DE1A57">
      <w:pPr>
        <w:rPr>
          <w:lang w:val="en-US"/>
        </w:rPr>
      </w:pPr>
    </w:p>
    <w:p w14:paraId="44CB4A3E" w14:textId="67BB1D4E" w:rsidR="00AE3FC5" w:rsidRDefault="00AE3FC5" w:rsidP="00DE1A57">
      <w:pPr>
        <w:rPr>
          <w:lang w:val="en-US"/>
        </w:rPr>
      </w:pPr>
      <w:r>
        <w:rPr>
          <w:lang w:val="en-US"/>
        </w:rPr>
        <w:t xml:space="preserve">Table 1 shows that depending on the time lapse between PUR occasions, UE may have to perform synchronization upon wake up before </w:t>
      </w:r>
      <w:r w:rsidR="002B3DE5">
        <w:rPr>
          <w:lang w:val="en-US"/>
        </w:rPr>
        <w:t xml:space="preserve">taking any further actions. For instance, PUR periodicity of 10.24 s can lead to more than ½ CP of time drift. </w:t>
      </w:r>
      <w:r w:rsidR="002C36F2">
        <w:rPr>
          <w:lang w:val="en-US"/>
        </w:rPr>
        <w:t>It is noted that 0.</w:t>
      </w:r>
      <w:r w:rsidR="000E12FE">
        <w:rPr>
          <w:lang w:val="en-US"/>
        </w:rPr>
        <w:t>05ppm residual frequency error is very optimistic compared to real-life scenarios.</w:t>
      </w:r>
    </w:p>
    <w:p w14:paraId="7207D7AB" w14:textId="4002DACC" w:rsidR="002B3DE5" w:rsidRDefault="002B3DE5" w:rsidP="00DE1A57">
      <w:pPr>
        <w:rPr>
          <w:b/>
          <w:lang w:val="en-US"/>
        </w:rPr>
      </w:pPr>
      <w:r w:rsidRPr="002B3DE5">
        <w:rPr>
          <w:b/>
          <w:lang w:val="en-US"/>
        </w:rPr>
        <w:t>Observation 1. Depending on the time lapse between PUR occasions, UE may have to perform synchronization upon wake up before taking any further actions.</w:t>
      </w:r>
    </w:p>
    <w:p w14:paraId="000EBD6D" w14:textId="217435F1" w:rsidR="00157CDD" w:rsidRDefault="002B3DE5" w:rsidP="008153F0">
      <w:pPr>
        <w:rPr>
          <w:lang w:val="en-US"/>
        </w:rPr>
      </w:pPr>
      <w:r>
        <w:rPr>
          <w:lang w:val="en-US"/>
        </w:rPr>
        <w:t>In previous RAN4 meetings, it was argued that no PUR transmission should be performed after long (e)DRX cycles as UE loses synchronization</w:t>
      </w:r>
      <w:r w:rsidR="008153F0">
        <w:rPr>
          <w:lang w:val="en-US"/>
        </w:rPr>
        <w:t xml:space="preserve">. In our understanding, there is no relationship between (e)DRX cycles and PUR transmissions. Furthermore, PUR is envisioned to be enabled with potentially much longer periods in order of minutes. Given the above discussions on timing drift, UE would have to perform synchronization upon wakeup anyway </w:t>
      </w:r>
      <w:proofErr w:type="gramStart"/>
      <w:r w:rsidR="008153F0">
        <w:rPr>
          <w:lang w:val="en-US"/>
        </w:rPr>
        <w:t>similar to</w:t>
      </w:r>
      <w:proofErr w:type="gramEnd"/>
      <w:r w:rsidR="008153F0">
        <w:rPr>
          <w:lang w:val="en-US"/>
        </w:rPr>
        <w:t xml:space="preserve"> long (e)DRX cycles where UE wakes up to monitor paging. </w:t>
      </w:r>
      <w:r w:rsidR="00157CDD">
        <w:rPr>
          <w:lang w:val="en-US"/>
        </w:rPr>
        <w:t>PUR may or may not be aligned with (e)DRX cycles. In HD mode, NW will not be able to align PUR occasions with (e)DRX cycles as UE can either receive or transmit. NW may align PUR occasions with DRX by some non-zero offset at the expense of prolonging on-duration time, for instance, but these are still under discussion in RAN1.</w:t>
      </w:r>
    </w:p>
    <w:p w14:paraId="5BE69973" w14:textId="3899B9E7" w:rsidR="00157CDD" w:rsidRPr="00157CDD" w:rsidRDefault="00157CDD" w:rsidP="00157CDD">
      <w:pPr>
        <w:rPr>
          <w:b/>
          <w:lang w:val="en-US"/>
        </w:rPr>
      </w:pPr>
      <w:r w:rsidRPr="00157CDD">
        <w:rPr>
          <w:b/>
          <w:lang w:val="en-US"/>
        </w:rPr>
        <w:t xml:space="preserve">Observation 2. While in general there is no relationship between PUR occasions and DRX cycles, PUR may or may not be aligned with DRX. In HD mode, NW will not be able to align PUR occasions with (e)DRX cycles as </w:t>
      </w:r>
      <w:r w:rsidRPr="00157CDD">
        <w:rPr>
          <w:b/>
          <w:lang w:val="en-US"/>
        </w:rPr>
        <w:lastRenderedPageBreak/>
        <w:t>UE can either receive or transmit. NW may align PUR occasions with DRX by some non-zero offset at the expense of prolonging on-duration time, for instance, but these are still under discussion in RAN1.</w:t>
      </w:r>
    </w:p>
    <w:p w14:paraId="4CEC52B4" w14:textId="0C3D36BA" w:rsidR="00157CDD" w:rsidRPr="005E4DD4" w:rsidRDefault="00157CDD" w:rsidP="008153F0">
      <w:pPr>
        <w:rPr>
          <w:b/>
          <w:lang w:val="en-US"/>
        </w:rPr>
      </w:pPr>
      <w:r w:rsidRPr="005E4DD4">
        <w:rPr>
          <w:b/>
          <w:lang w:val="en-US"/>
        </w:rPr>
        <w:t xml:space="preserve">Proposal 1. PUR can </w:t>
      </w:r>
      <w:r w:rsidR="005E4DD4" w:rsidRPr="005E4DD4">
        <w:rPr>
          <w:b/>
          <w:lang w:val="en-US"/>
        </w:rPr>
        <w:t xml:space="preserve">be allowed with long time lapses between successive occasions if UE synchronizes upon wake up before configured UL time resource </w:t>
      </w:r>
      <w:proofErr w:type="gramStart"/>
      <w:r w:rsidR="005E4DD4" w:rsidRPr="005E4DD4">
        <w:rPr>
          <w:b/>
          <w:lang w:val="en-US"/>
        </w:rPr>
        <w:t>similar to</w:t>
      </w:r>
      <w:proofErr w:type="gramEnd"/>
      <w:r w:rsidR="005E4DD4" w:rsidRPr="005E4DD4">
        <w:rPr>
          <w:b/>
          <w:lang w:val="en-US"/>
        </w:rPr>
        <w:t xml:space="preserve"> monitoring of paging occasions in long PTW. </w:t>
      </w:r>
    </w:p>
    <w:p w14:paraId="489088E5" w14:textId="75CC6B68" w:rsidR="002B3DE5" w:rsidRDefault="00FC017D" w:rsidP="00DE1A57">
      <w:pPr>
        <w:rPr>
          <w:lang w:val="en-US"/>
        </w:rPr>
      </w:pPr>
      <w:r>
        <w:rPr>
          <w:lang w:val="en-US"/>
        </w:rPr>
        <w:t>Next, we discuss TA validation based on serving cell RSRP change. It has been argued that serving cell RSRP change is non-linear as a function of TA and may have to be augmented with a secondary condition such as TA change, DL timing change, or lower and upper threshold for RSRP change [4-5].</w:t>
      </w:r>
    </w:p>
    <w:p w14:paraId="3E416AF2" w14:textId="2FAEDC74" w:rsidR="00ED123A" w:rsidRDefault="00843584" w:rsidP="00DE1A57">
      <w:pPr>
        <w:rPr>
          <w:lang w:val="en-US"/>
        </w:rPr>
      </w:pPr>
      <w:r>
        <w:rPr>
          <w:lang w:val="en-US"/>
        </w:rPr>
        <w:t xml:space="preserve">UE uses the last known valid TA for UL transmission in PUR. It is possible that UE receives an adjustment in TA during PUR configuration update in MPDCCH monitoring period immediately after UL time resource. </w:t>
      </w:r>
      <w:proofErr w:type="gramStart"/>
      <w:r>
        <w:rPr>
          <w:lang w:val="en-US"/>
        </w:rPr>
        <w:t>So</w:t>
      </w:r>
      <w:proofErr w:type="gramEnd"/>
      <w:r>
        <w:rPr>
          <w:lang w:val="en-US"/>
        </w:rPr>
        <w:t xml:space="preserve"> TA change can only be assessed after UL transmission which is too late for augmenting serving cell RSRP. Alternatively, if PUR TA validation fails, UE receives an updated TA through RACH </w:t>
      </w:r>
      <w:proofErr w:type="gramStart"/>
      <w:r>
        <w:rPr>
          <w:lang w:val="en-US"/>
        </w:rPr>
        <w:t>procedure</w:t>
      </w:r>
      <w:proofErr w:type="gramEnd"/>
      <w:r>
        <w:rPr>
          <w:lang w:val="en-US"/>
        </w:rPr>
        <w:t xml:space="preserve"> but this is also not helpful in augmenting serving cell RSRP change. </w:t>
      </w:r>
    </w:p>
    <w:p w14:paraId="1EF7163D" w14:textId="656AE415" w:rsidR="00843584" w:rsidRPr="00843584" w:rsidRDefault="00843584" w:rsidP="00843584">
      <w:pPr>
        <w:rPr>
          <w:b/>
          <w:lang w:val="en-US"/>
        </w:rPr>
      </w:pPr>
      <w:r w:rsidRPr="00843584">
        <w:rPr>
          <w:b/>
          <w:lang w:val="en-US"/>
        </w:rPr>
        <w:t xml:space="preserve">Observation 3. UE may receive an adjustment in TA during PUR configuration update in MPDCCH monitoring period immediately after UL time resource. </w:t>
      </w:r>
      <w:proofErr w:type="gramStart"/>
      <w:r w:rsidRPr="00843584">
        <w:rPr>
          <w:b/>
          <w:lang w:val="en-US"/>
        </w:rPr>
        <w:t>So</w:t>
      </w:r>
      <w:proofErr w:type="gramEnd"/>
      <w:r w:rsidRPr="00843584">
        <w:rPr>
          <w:b/>
          <w:lang w:val="en-US"/>
        </w:rPr>
        <w:t xml:space="preserve"> TA change can only be assessed after UL transmission which is too late for augmenting serving cell RSRP. Alternatively, if PUR TA validation fails, UE receives an updated TA through RACH </w:t>
      </w:r>
      <w:proofErr w:type="gramStart"/>
      <w:r w:rsidRPr="00843584">
        <w:rPr>
          <w:b/>
          <w:lang w:val="en-US"/>
        </w:rPr>
        <w:t>procedure</w:t>
      </w:r>
      <w:proofErr w:type="gramEnd"/>
      <w:r w:rsidRPr="00843584">
        <w:rPr>
          <w:b/>
          <w:lang w:val="en-US"/>
        </w:rPr>
        <w:t xml:space="preserve"> but this is also not helpful in augmenting serving cell RSRP change. </w:t>
      </w:r>
    </w:p>
    <w:p w14:paraId="4C5E10E2" w14:textId="77777777" w:rsidR="00466387" w:rsidRDefault="00843584" w:rsidP="00DE1A57">
      <w:pPr>
        <w:rPr>
          <w:lang w:val="en-US"/>
        </w:rPr>
      </w:pPr>
      <w:r>
        <w:rPr>
          <w:lang w:val="en-US"/>
        </w:rPr>
        <w:t xml:space="preserve">UE’s DL/UL timing can change due to either mobility or timing drift </w:t>
      </w:r>
      <w:r w:rsidR="00466387">
        <w:rPr>
          <w:lang w:val="en-US"/>
        </w:rPr>
        <w:t xml:space="preserve">as explained earlier. However, there is no way for UE to distinguish the </w:t>
      </w:r>
      <w:proofErr w:type="spellStart"/>
      <w:r w:rsidR="00466387">
        <w:rPr>
          <w:lang w:val="en-US"/>
        </w:rPr>
        <w:t>underling</w:t>
      </w:r>
      <w:proofErr w:type="spellEnd"/>
      <w:r w:rsidR="00466387">
        <w:rPr>
          <w:lang w:val="en-US"/>
        </w:rPr>
        <w:t xml:space="preserve"> reason behind timing drift. Moreover, timing change due to mobility and drift can be in the same direction thereby exaggerating the effect of mobility or opposite directions thereby appearing to cancel the effect of mobility. Either way, this is seamless to UE.</w:t>
      </w:r>
    </w:p>
    <w:p w14:paraId="57677F51" w14:textId="095ACDC6" w:rsidR="00843584" w:rsidRDefault="00466387" w:rsidP="00DE1A57">
      <w:pPr>
        <w:rPr>
          <w:b/>
          <w:lang w:val="en-US"/>
        </w:rPr>
      </w:pPr>
      <w:r w:rsidRPr="00466387">
        <w:rPr>
          <w:b/>
          <w:lang w:val="en-US"/>
        </w:rPr>
        <w:t>Observation 4.  UE’s DL/UL timing can change due to either mobility or timing drift and the reason is indistinguishable to UE. Moreover, timing change due to mobility and drift can either be in the same direction thereby exaggerating the effect of mobility or opposite directions thereby appearing to cancel the effect of mobility.</w:t>
      </w:r>
    </w:p>
    <w:p w14:paraId="7B94CD2A" w14:textId="4C269E80" w:rsidR="00466387" w:rsidRDefault="00466387" w:rsidP="00DE1A57">
      <w:pPr>
        <w:rPr>
          <w:lang w:val="en-US"/>
        </w:rPr>
      </w:pPr>
      <w:r>
        <w:rPr>
          <w:lang w:val="en-US"/>
        </w:rPr>
        <w:t>Based on these arguments, UE is incapable of augmenting serving cell RSRP change with TA change or DL/UL timing change. NW is more suited to control PUR TA validation through proper configuration of parameters, attributes, and thresholds.</w:t>
      </w:r>
    </w:p>
    <w:p w14:paraId="009B8532" w14:textId="47269099" w:rsidR="00466387" w:rsidRDefault="00466387" w:rsidP="00DE1A57">
      <w:pPr>
        <w:rPr>
          <w:b/>
          <w:lang w:val="en-US"/>
        </w:rPr>
      </w:pPr>
      <w:r w:rsidRPr="00466387">
        <w:rPr>
          <w:b/>
          <w:lang w:val="en-US"/>
        </w:rPr>
        <w:t>Proposal 2. UE is incapable of augmenting serving cell RSRP change with TA change or DL/UL timing change. NW is more suited to control PUR TA validation through proper configuration of parameters, attributes, and thresholds.</w:t>
      </w:r>
      <w:r w:rsidR="000E12FE">
        <w:rPr>
          <w:b/>
          <w:lang w:val="en-US"/>
        </w:rPr>
        <w:t xml:space="preserve"> RAN4 to remove option 1: </w:t>
      </w:r>
    </w:p>
    <w:p w14:paraId="0B998348" w14:textId="77777777" w:rsidR="000E12FE" w:rsidRPr="00A53AB7" w:rsidRDefault="000E12FE" w:rsidP="000E12FE">
      <w:pPr>
        <w:numPr>
          <w:ilvl w:val="2"/>
          <w:numId w:val="16"/>
        </w:numPr>
        <w:tabs>
          <w:tab w:val="clear" w:pos="2160"/>
          <w:tab w:val="num" w:pos="644"/>
        </w:tabs>
        <w:spacing w:after="0"/>
        <w:ind w:left="644"/>
        <w:rPr>
          <w:rFonts w:eastAsia="Batang"/>
          <w:b/>
          <w:strike/>
          <w:lang w:val="en-US" w:eastAsia="zh-CN"/>
        </w:rPr>
      </w:pPr>
      <w:r w:rsidRPr="00A53AB7">
        <w:rPr>
          <w:rFonts w:eastAsia="Batang"/>
          <w:b/>
          <w:strike/>
          <w:lang w:val="en-US" w:eastAsia="zh-CN"/>
        </w:rPr>
        <w:t xml:space="preserve">Option 1: Using relative RSRP change together with TA change or DL/UL timing change </w:t>
      </w:r>
    </w:p>
    <w:p w14:paraId="2D861327" w14:textId="77777777" w:rsidR="000E12FE" w:rsidRPr="000E12FE" w:rsidRDefault="000E12FE" w:rsidP="000E12FE">
      <w:pPr>
        <w:rPr>
          <w:b/>
          <w:lang w:val="en-US"/>
        </w:rPr>
      </w:pPr>
    </w:p>
    <w:p w14:paraId="05109B46" w14:textId="09CA44B3" w:rsidR="00F2107A" w:rsidRDefault="0032488E" w:rsidP="005D6C7D">
      <w:pPr>
        <w:pStyle w:val="Heading1"/>
        <w:rPr>
          <w:lang w:val="en-US"/>
        </w:rPr>
      </w:pPr>
      <w:r>
        <w:rPr>
          <w:lang w:val="en-US"/>
        </w:rPr>
        <w:t>Con</w:t>
      </w:r>
      <w:r w:rsidR="00F2107A">
        <w:rPr>
          <w:lang w:val="en-US"/>
        </w:rPr>
        <w:t>clusions</w:t>
      </w:r>
    </w:p>
    <w:p w14:paraId="51F4643B" w14:textId="77777777" w:rsidR="001961E0" w:rsidRDefault="001961E0" w:rsidP="001961E0">
      <w:pPr>
        <w:rPr>
          <w:b/>
          <w:lang w:val="en-US"/>
        </w:rPr>
      </w:pPr>
      <w:r w:rsidRPr="002B3DE5">
        <w:rPr>
          <w:b/>
          <w:lang w:val="en-US"/>
        </w:rPr>
        <w:t>Observation 1. Depending on the time lapse between PUR occasions, UE may have to perform synchronization upon wake up before taking any further actions.</w:t>
      </w:r>
    </w:p>
    <w:p w14:paraId="0E4B30B7" w14:textId="77777777" w:rsidR="001961E0" w:rsidRPr="00157CDD" w:rsidRDefault="001961E0" w:rsidP="001961E0">
      <w:pPr>
        <w:rPr>
          <w:b/>
          <w:lang w:val="en-US"/>
        </w:rPr>
      </w:pPr>
      <w:r w:rsidRPr="00157CDD">
        <w:rPr>
          <w:b/>
          <w:lang w:val="en-US"/>
        </w:rPr>
        <w:t>Observation 2. While in general there is no relationship between PUR occasions and DRX cycles, PUR may or may not be aligned with DRX. In HD mode, NW will not be able to align PUR occasions with (e)DRX cycles as UE can either receive or transmit. NW may align PUR occasions with DRX by some non-zero offset at the expense of prolonging on-duration time, for instance, but these are still under discussion in RAN1.</w:t>
      </w:r>
    </w:p>
    <w:p w14:paraId="759897D2" w14:textId="77777777" w:rsidR="001961E0" w:rsidRPr="005E4DD4" w:rsidRDefault="001961E0" w:rsidP="001961E0">
      <w:pPr>
        <w:rPr>
          <w:b/>
          <w:lang w:val="en-US"/>
        </w:rPr>
      </w:pPr>
      <w:r w:rsidRPr="005E4DD4">
        <w:rPr>
          <w:b/>
          <w:lang w:val="en-US"/>
        </w:rPr>
        <w:t xml:space="preserve">Proposal 1. PUR can be allowed with long time lapses between successive occasions if UE synchronizes upon wake up before configured UL time resource </w:t>
      </w:r>
      <w:proofErr w:type="gramStart"/>
      <w:r w:rsidRPr="005E4DD4">
        <w:rPr>
          <w:b/>
          <w:lang w:val="en-US"/>
        </w:rPr>
        <w:t>similar to</w:t>
      </w:r>
      <w:proofErr w:type="gramEnd"/>
      <w:r w:rsidRPr="005E4DD4">
        <w:rPr>
          <w:b/>
          <w:lang w:val="en-US"/>
        </w:rPr>
        <w:t xml:space="preserve"> monitoring of paging occasions in long PTW. </w:t>
      </w:r>
    </w:p>
    <w:p w14:paraId="4FDE389F" w14:textId="77777777" w:rsidR="001961E0" w:rsidRPr="00843584" w:rsidRDefault="001961E0" w:rsidP="001961E0">
      <w:pPr>
        <w:rPr>
          <w:b/>
          <w:lang w:val="en-US"/>
        </w:rPr>
      </w:pPr>
      <w:r w:rsidRPr="00843584">
        <w:rPr>
          <w:b/>
          <w:lang w:val="en-US"/>
        </w:rPr>
        <w:t xml:space="preserve">Observation 3. UE may receive an adjustment in TA during PUR configuration update in MPDCCH monitoring period immediately after UL time resource. </w:t>
      </w:r>
      <w:proofErr w:type="gramStart"/>
      <w:r w:rsidRPr="00843584">
        <w:rPr>
          <w:b/>
          <w:lang w:val="en-US"/>
        </w:rPr>
        <w:t>So</w:t>
      </w:r>
      <w:proofErr w:type="gramEnd"/>
      <w:r w:rsidRPr="00843584">
        <w:rPr>
          <w:b/>
          <w:lang w:val="en-US"/>
        </w:rPr>
        <w:t xml:space="preserve"> TA change can only be assessed after UL transmission which is too late for augmenting serving cell RSRP. Alternatively, if PUR TA validation fails, UE receives an updated TA through RACH </w:t>
      </w:r>
      <w:proofErr w:type="gramStart"/>
      <w:r w:rsidRPr="00843584">
        <w:rPr>
          <w:b/>
          <w:lang w:val="en-US"/>
        </w:rPr>
        <w:t>procedure</w:t>
      </w:r>
      <w:proofErr w:type="gramEnd"/>
      <w:r w:rsidRPr="00843584">
        <w:rPr>
          <w:b/>
          <w:lang w:val="en-US"/>
        </w:rPr>
        <w:t xml:space="preserve"> but this is also not helpful in augmenting serving cell RSRP change. </w:t>
      </w:r>
    </w:p>
    <w:p w14:paraId="765B5216" w14:textId="77777777" w:rsidR="001961E0" w:rsidRDefault="001961E0" w:rsidP="001961E0">
      <w:pPr>
        <w:rPr>
          <w:b/>
          <w:lang w:val="en-US"/>
        </w:rPr>
      </w:pPr>
      <w:r w:rsidRPr="00466387">
        <w:rPr>
          <w:b/>
          <w:lang w:val="en-US"/>
        </w:rPr>
        <w:lastRenderedPageBreak/>
        <w:t>Observation 4.  UE’s DL/UL timing can change due to either mobility or timing drift and the reason is indistinguishable to UE. Moreover, timing change due to mobility and drift can either be in the same direction thereby exaggerating the effect of mobility or opposite directions thereby appearing to cancel the effect of mobility.</w:t>
      </w:r>
    </w:p>
    <w:p w14:paraId="34560E53" w14:textId="77777777" w:rsidR="000E12FE" w:rsidRDefault="001961E0" w:rsidP="000E12FE">
      <w:pPr>
        <w:rPr>
          <w:b/>
          <w:lang w:val="en-US"/>
        </w:rPr>
      </w:pPr>
      <w:r w:rsidRPr="00466387">
        <w:rPr>
          <w:b/>
          <w:lang w:val="en-US"/>
        </w:rPr>
        <w:t>Proposal 2. UE is incapable of augmenting serving cell RSRP change with TA change or DL/UL timing change. NW is more suited to control PUR TA validation through proper configuration of parameters, attributes, and thresholds.</w:t>
      </w:r>
      <w:r w:rsidR="000E12FE">
        <w:rPr>
          <w:b/>
          <w:lang w:val="en-US"/>
        </w:rPr>
        <w:t xml:space="preserve"> RAN4 to remove option 1: </w:t>
      </w:r>
    </w:p>
    <w:p w14:paraId="647048FD" w14:textId="77777777" w:rsidR="000E12FE" w:rsidRPr="00A53AB7" w:rsidRDefault="000E12FE" w:rsidP="000E12FE">
      <w:pPr>
        <w:numPr>
          <w:ilvl w:val="2"/>
          <w:numId w:val="16"/>
        </w:numPr>
        <w:tabs>
          <w:tab w:val="clear" w:pos="2160"/>
          <w:tab w:val="num" w:pos="644"/>
        </w:tabs>
        <w:spacing w:after="0"/>
        <w:ind w:left="644"/>
        <w:rPr>
          <w:rFonts w:eastAsia="Batang"/>
          <w:b/>
          <w:strike/>
          <w:lang w:val="en-US" w:eastAsia="zh-CN"/>
        </w:rPr>
      </w:pPr>
      <w:r w:rsidRPr="00A53AB7">
        <w:rPr>
          <w:rFonts w:eastAsia="Batang"/>
          <w:b/>
          <w:strike/>
          <w:lang w:val="en-US" w:eastAsia="zh-CN"/>
        </w:rPr>
        <w:t xml:space="preserve">Option 1: Using relative RSRP change together with TA change or DL/UL timing change </w:t>
      </w:r>
    </w:p>
    <w:p w14:paraId="2FBA3BB4" w14:textId="77777777" w:rsidR="003B2B69" w:rsidRPr="003B2B69" w:rsidRDefault="003B2B69" w:rsidP="003B2B69">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4F68B614" w14:textId="1C5B4CD9" w:rsidR="00353542" w:rsidRDefault="00690DA5" w:rsidP="00C51EC1">
      <w:r>
        <w:rPr>
          <w:lang w:val="en-US"/>
        </w:rPr>
        <w:t>[</w:t>
      </w:r>
      <w:r w:rsidR="00AD782A">
        <w:rPr>
          <w:lang w:val="en-US"/>
        </w:rPr>
        <w:t>1</w:t>
      </w:r>
      <w:r w:rsidR="007820D6">
        <w:rPr>
          <w:lang w:val="en-US"/>
        </w:rPr>
        <w:t>]</w:t>
      </w:r>
      <w:r w:rsidR="00FC580D">
        <w:t xml:space="preserve"> </w:t>
      </w:r>
      <w:r w:rsidR="00131E99">
        <w:t>R4-190</w:t>
      </w:r>
      <w:r w:rsidR="003B2B69">
        <w:t>3289</w:t>
      </w:r>
    </w:p>
    <w:p w14:paraId="738AD65C" w14:textId="52D2926E" w:rsidR="00252BD1" w:rsidRDefault="00252BD1" w:rsidP="00C51EC1">
      <w:r>
        <w:t>[2] R</w:t>
      </w:r>
      <w:r w:rsidR="00E154F8">
        <w:t>4-19048</w:t>
      </w:r>
      <w:r w:rsidR="003B2B69">
        <w:t>06</w:t>
      </w:r>
    </w:p>
    <w:p w14:paraId="73486DE2" w14:textId="03D2EF4C" w:rsidR="00694AFD" w:rsidRDefault="00694AFD" w:rsidP="00C51EC1">
      <w:r>
        <w:t>[3] R1-1714993</w:t>
      </w:r>
    </w:p>
    <w:p w14:paraId="4E32E331" w14:textId="6A2AD70D" w:rsidR="008153F0" w:rsidRDefault="008153F0" w:rsidP="00C51EC1">
      <w:r>
        <w:t>[4] R4-1904573</w:t>
      </w:r>
    </w:p>
    <w:p w14:paraId="0888F80D" w14:textId="3770B9AD" w:rsidR="00FC017D" w:rsidRDefault="00FC017D" w:rsidP="00C51EC1">
      <w:r>
        <w:t>[5] R4-1902961</w:t>
      </w:r>
    </w:p>
    <w:p w14:paraId="05891966" w14:textId="71FF9CDC" w:rsidR="00FC7471" w:rsidRDefault="00FC7471" w:rsidP="00797CE5">
      <w:pPr>
        <w:rPr>
          <w:lang w:val="en-US"/>
        </w:rPr>
      </w:pPr>
    </w:p>
    <w:sectPr w:rsidR="00FC7471"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3F21C" w14:textId="77777777" w:rsidR="00D119A1" w:rsidRDefault="00D119A1">
      <w:r>
        <w:separator/>
      </w:r>
    </w:p>
  </w:endnote>
  <w:endnote w:type="continuationSeparator" w:id="0">
    <w:p w14:paraId="45A9AD2A" w14:textId="77777777" w:rsidR="00D119A1" w:rsidRDefault="00D1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38625" w14:textId="77777777" w:rsidR="00D119A1" w:rsidRDefault="00D119A1">
      <w:r>
        <w:separator/>
      </w:r>
    </w:p>
  </w:footnote>
  <w:footnote w:type="continuationSeparator" w:id="0">
    <w:p w14:paraId="75B63635" w14:textId="77777777" w:rsidR="00D119A1" w:rsidRDefault="00D11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4"/>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6"/>
  </w:num>
  <w:num w:numId="8">
    <w:abstractNumId w:val="5"/>
  </w:num>
  <w:num w:numId="9">
    <w:abstractNumId w:val="11"/>
  </w:num>
  <w:num w:numId="10">
    <w:abstractNumId w:val="3"/>
  </w:num>
  <w:num w:numId="11">
    <w:abstractNumId w:val="9"/>
  </w:num>
  <w:num w:numId="12">
    <w:abstractNumId w:val="4"/>
  </w:num>
  <w:num w:numId="13">
    <w:abstractNumId w:val="8"/>
  </w:num>
  <w:num w:numId="14">
    <w:abstractNumId w:val="2"/>
  </w:num>
  <w:num w:numId="15">
    <w:abstractNumId w:val="15"/>
  </w:num>
  <w:num w:numId="1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47A55"/>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88C"/>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3AB7"/>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9A1"/>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7E"/>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CD4EC-E7DC-42EB-97A7-DB0DC7CF8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518</TotalTime>
  <Pages>4</Pages>
  <Words>1543</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9</cp:revision>
  <cp:lastPrinted>2009-04-22T21:01:00Z</cp:lastPrinted>
  <dcterms:created xsi:type="dcterms:W3CDTF">2019-04-22T20:38:00Z</dcterms:created>
  <dcterms:modified xsi:type="dcterms:W3CDTF">2019-05-03T18:45:00Z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